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AB" w:rsidRDefault="00DC5EAB">
      <w:pPr>
        <w:spacing w:after="0"/>
        <w:ind w:left="-1440" w:right="15398"/>
      </w:pPr>
    </w:p>
    <w:tbl>
      <w:tblPr>
        <w:tblStyle w:val="TableGrid"/>
        <w:tblW w:w="15083" w:type="dxa"/>
        <w:tblInd w:w="-635" w:type="dxa"/>
        <w:tblCellMar>
          <w:top w:w="79" w:type="dxa"/>
          <w:bottom w:w="5" w:type="dxa"/>
        </w:tblCellMar>
        <w:tblLook w:val="04A0" w:firstRow="1" w:lastRow="0" w:firstColumn="1" w:lastColumn="0" w:noHBand="0" w:noVBand="1"/>
      </w:tblPr>
      <w:tblGrid>
        <w:gridCol w:w="921"/>
        <w:gridCol w:w="1901"/>
        <w:gridCol w:w="1577"/>
        <w:gridCol w:w="804"/>
        <w:gridCol w:w="3212"/>
        <w:gridCol w:w="1742"/>
        <w:gridCol w:w="1815"/>
        <w:gridCol w:w="1334"/>
        <w:gridCol w:w="893"/>
        <w:gridCol w:w="884"/>
      </w:tblGrid>
      <w:tr w:rsidR="00DC5EAB">
        <w:trPr>
          <w:trHeight w:val="305"/>
        </w:trPr>
        <w:tc>
          <w:tcPr>
            <w:tcW w:w="1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1- KONTROL ORTAMI </w:t>
            </w:r>
          </w:p>
        </w:tc>
      </w:tr>
      <w:tr w:rsidR="00DC5EAB">
        <w:trPr>
          <w:trHeight w:val="64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Standart Kod No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Kamu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Ġç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Kontrol Standardı ve Genel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ġartı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Mevcut Durum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Eylem Kod No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Öngörülen Eylem veya Eylemler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spacing w:after="3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Sorumlu Birim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ÇalıĢma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Grubu </w:t>
            </w:r>
          </w:p>
          <w:p w:rsidR="00DC5EAB" w:rsidRDefault="00C056F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Üyeleri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ĠĢbirliği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Yapılacak Birim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Çıktı/ Sonuç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Tamamlanma Tarihi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Açıklama</w:t>
            </w:r>
          </w:p>
        </w:tc>
      </w:tr>
      <w:tr w:rsidR="00DC5EAB">
        <w:trPr>
          <w:trHeight w:val="143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KOS1.1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İç kontrol sistemi ve işleyişi yönetici ve personel tarafından sahiplenilmeli ve desteklenmelidir.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line="262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İç Kontrol Standartlarına Uyum Eylem Planı hazırlık çalışmaları Üst yönetimden alınan olur ile başlatılmış ve olur doğrultusunda İç Kontrol İzleme ve Yönlendirme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Kurulu ile Uyum Eylem Planı </w:t>
            </w:r>
          </w:p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Hazırlama Grubu oluşturulmuştur.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1.1.2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Birim web sayfalarında "iç kontrol“ için bir başlık oluşturularak, iç kontrole ait gerekli bilgi ve belgelere ulaşım sağlanacaktır.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Dekanlık, 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Web sayfası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98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Web sitesinde "İç Kontrol "ile ilgili bir başlık oluşturulmuştur. </w:t>
            </w:r>
          </w:p>
        </w:tc>
      </w:tr>
      <w:tr w:rsidR="00DC5EAB">
        <w:trPr>
          <w:trHeight w:val="138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KOS1.3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Etik kurallar bilinmeli ve tüm faaliyetlerde bu kurallara uyulmalıdır.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after="3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Anayasanın ilgili maddeleri,   2-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657 sayılı Kanun, 3- 2531 sayılı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Kanun,  4- 3628 sayılı Kanun,  5-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4982 sayılı Kanun, 6- 5018 sayılı </w:t>
            </w:r>
          </w:p>
          <w:p w:rsidR="00DC5EAB" w:rsidRDefault="00C056F7">
            <w:pPr>
              <w:ind w:left="24" w:right="-8"/>
            </w:pPr>
            <w:r>
              <w:rPr>
                <w:rFonts w:ascii="Times New Roman" w:eastAsia="Times New Roman" w:hAnsi="Times New Roman" w:cs="Times New Roman"/>
                <w:sz w:val="11"/>
              </w:rPr>
              <w:t>Kanun,   7- 5176 sayılı Kanun,    82547 sayılı Kanun, 9- Başbakanlık Genelgeleri.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1.3.2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Etik kuralların farkındalığını arttırmaya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yönelik  çalışmalar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(pano, broşür,  web sayfası vb.) yapılacaktır.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Dekanlık, 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24" w:right="159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Etik kurul yönergesi, etik kurum kültürü, etik kurallarla ilgili farkındalık oluşturulacaktır.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Etik Kurul ile ilgili bilgilendirmeler ve </w:t>
            </w:r>
          </w:p>
          <w:p w:rsidR="00DC5EAB" w:rsidRDefault="00C056F7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eylemler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Web sitesinde duyurulmaktadır. </w:t>
            </w:r>
          </w:p>
        </w:tc>
      </w:tr>
      <w:tr w:rsidR="00DC5EAB">
        <w:trPr>
          <w:trHeight w:val="2232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DC5EA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İdarenin personeline ve hizmet verilenlere adil ve eşit davranılmalıdır.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numPr>
                <w:ilvl w:val="0"/>
                <w:numId w:val="1"/>
              </w:numPr>
              <w:spacing w:after="3"/>
            </w:pPr>
            <w:r>
              <w:rPr>
                <w:rFonts w:ascii="Times New Roman" w:eastAsia="Times New Roman" w:hAnsi="Times New Roman" w:cs="Times New Roman"/>
                <w:sz w:val="11"/>
              </w:rPr>
              <w:t>5018 sayılı Kanun,</w:t>
            </w:r>
          </w:p>
          <w:p w:rsidR="00DC5EAB" w:rsidRDefault="00C056F7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657 sayılı Kanun, </w:t>
            </w:r>
          </w:p>
          <w:p w:rsidR="00DC5EAB" w:rsidRDefault="00C056F7">
            <w:pPr>
              <w:numPr>
                <w:ilvl w:val="0"/>
                <w:numId w:val="1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2547 sayılı Kanun, </w:t>
            </w:r>
          </w:p>
          <w:p w:rsidR="00DC5EAB" w:rsidRDefault="00C056F7">
            <w:pPr>
              <w:numPr>
                <w:ilvl w:val="0"/>
                <w:numId w:val="1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AEÜ Görevde Yükselme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Ünvan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Değişikliği ve Atama Yönetmeliği, 5- Kamu Hizmetleri Sunumunda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Uyulacak Usul ve Esaslara İlişkin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Yönetmelik, 6- Kamu Konutları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Yönetmeliği,  7- Etik Kurallara </w:t>
            </w:r>
          </w:p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İlişkin Düzenlemeler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1.5.4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14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Üniversitemiz çalışanlarına ve hizmet verilenlere Üniversitemizden beklentileri ile sorunları konusunda yılda en az bir kez anket çalışması yapılarak, sonuçlar üst yöneticiye raporlanacaktır.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 Daire Başkanlığı, Bilgi İşlem Daire Başkanlığı, Öğrenci İşleri Daire Başkanlığı.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Üst Yönetim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2" w:lineRule="auto"/>
              <w:ind w:left="24" w:right="-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1-Hizmet kalitesi artacaktır.2Görevde yükselmede fırsat eşitliği sağlanacaktır. 3İstihdam ve terfilerde liyakat esas alınacaktır. 4-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Paydaşların memnuniyet </w:t>
            </w:r>
          </w:p>
          <w:p w:rsidR="00DC5EAB" w:rsidRDefault="00C056F7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düzeyleri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iyileştirilecektir.5Anket Çalışması yapılacaktır.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2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Sorumlu birimler tarafından mail ortamında anketler akademik ve idari elemanlarımıza gönderilmektedir. </w:t>
            </w:r>
          </w:p>
          <w:p w:rsidR="00DC5EAB" w:rsidRDefault="00C056F7">
            <w:pPr>
              <w:spacing w:line="261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Bunların doldurulup </w:t>
            </w:r>
          </w:p>
          <w:p w:rsidR="00DC5EAB" w:rsidRDefault="00C056F7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zamanında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iletilmesi sağlanmıştır. </w:t>
            </w:r>
          </w:p>
        </w:tc>
      </w:tr>
      <w:tr w:rsidR="00DC5EAB">
        <w:trPr>
          <w:trHeight w:val="1534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t>KOS2.2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Misyonun gerçekleştirilmesini sağlamak üzere idare birimleri ve alt birimlerince yürütülecek görevler yazılı olarak tanımlanmalı ve duyurulmalıdır.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Stratejik Plan, 2- Performans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Programı, 3- Birim ve İdare </w:t>
            </w:r>
          </w:p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Faaliyet Raporları                      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2.2.1</w:t>
            </w:r>
          </w:p>
          <w:p w:rsidR="00DC5EAB" w:rsidRDefault="00C056F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127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Üniversitemizin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misyonunu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gerçekleştirmeye yönelik olarak tüm akademik ve idari birimlerin, görev tanımları yazılı olarak belirlenecek ve üst yönetimin onayını müteakip tüm birimlere duyurularak uygulamaya konulacaktır.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Üst Yönetim,  Strateji Geliştirme Daire </w:t>
            </w:r>
          </w:p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Başkanlığı,  Kalite Koordinatörlüğü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Görev Tanımları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Akademik ve İdari personelin görev tanımları yapılmış ve hem web sitesinde yayınlanmakta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hemde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üst yönetime bilgi verilmiştir. </w:t>
            </w:r>
          </w:p>
        </w:tc>
      </w:tr>
      <w:tr w:rsidR="00DC5EAB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DC5EA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Misyonun gerçekleştirilmesini sağlamak üzere idare birimleri ve alt birimlerince yürütülecek görevler yazılı olarak tanımlanmalı ve duyurulmalıdır.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Stratejik Plan, 2- Performans </w:t>
            </w:r>
          </w:p>
          <w:p w:rsidR="00DC5EAB" w:rsidRDefault="00C056F7">
            <w:pPr>
              <w:spacing w:after="1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Programı, 3- Birim ve İdare </w:t>
            </w:r>
          </w:p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Faaliyet Raporları                      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2.2.2</w:t>
            </w:r>
          </w:p>
          <w:p w:rsidR="00DC5EAB" w:rsidRDefault="00C056F7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Belirlenen görev tanımlarının birimlerin internet sayfalarında yayımlanması sağlanacaktır.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Üst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Yönetim,Strateji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Geliştirme Daire </w:t>
            </w:r>
          </w:p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Başkanlığı, Kalite Koordinatörlüğü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Görev Tanımları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İdari personelin görev tanımları yapılmış ve hem web sitesinde yayınlanmakta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hemde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üst yönetime bilgi verilmiştir. </w:t>
            </w:r>
          </w:p>
        </w:tc>
      </w:tr>
      <w:tr w:rsidR="00DC5EAB">
        <w:trPr>
          <w:trHeight w:val="152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1"/>
              </w:rPr>
              <w:lastRenderedPageBreak/>
              <w:t>KOS2.3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İdare birimlerde personelin görevlerini ve bu görevlere ilişkin yetki ve </w:t>
            </w:r>
          </w:p>
          <w:p w:rsidR="00DC5EAB" w:rsidRDefault="00C056F7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sorumluluklarını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kapsayan görev dağılım çizelgesi oluşturulmalı ve personele bildirilmelidir.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1- 657 sayılı Kanun, 2- 2547 sayılı </w:t>
            </w:r>
          </w:p>
          <w:p w:rsidR="00DC5EAB" w:rsidRDefault="00C056F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Kanun                                        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KOS 2.3.1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Üniversitemizin tüm birimlerinde personelin, çalışma usul ve esaslarına göre belirlenen yetki ve sorumluluklarını içeren görev dağılım çizelgeleri oluşturularak tüm personele yazılı olarak bildirilip web sitelerinde yayımlanacaktır.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Üst Yönetim, Strateji Geliştirme Daire </w:t>
            </w:r>
          </w:p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Başkanlığı, Kalite Koordinatörlüğü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1"/>
              </w:rPr>
              <w:t>Görev Dağılım Çizelgesi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EAB" w:rsidRDefault="00C056F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24"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İdari personelin görev tanımları yapılmış ve hem web sitesinde yayınlanmakta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hemde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üst yönetime bilgi verilmiştir. </w:t>
            </w:r>
          </w:p>
        </w:tc>
      </w:tr>
    </w:tbl>
    <w:p w:rsidR="00DC5EAB" w:rsidRDefault="00DC5EAB">
      <w:pPr>
        <w:spacing w:after="0"/>
        <w:ind w:left="-1440" w:right="15398"/>
      </w:pPr>
    </w:p>
    <w:tbl>
      <w:tblPr>
        <w:tblStyle w:val="TableGrid"/>
        <w:tblW w:w="15086" w:type="dxa"/>
        <w:tblInd w:w="-638" w:type="dxa"/>
        <w:tblCellMar>
          <w:top w:w="122" w:type="dxa"/>
          <w:left w:w="24" w:type="dxa"/>
          <w:bottom w:w="106" w:type="dxa"/>
        </w:tblCellMar>
        <w:tblLook w:val="04A0" w:firstRow="1" w:lastRow="0" w:firstColumn="1" w:lastColumn="0" w:noHBand="0" w:noVBand="1"/>
      </w:tblPr>
      <w:tblGrid>
        <w:gridCol w:w="924"/>
        <w:gridCol w:w="1901"/>
        <w:gridCol w:w="1577"/>
        <w:gridCol w:w="804"/>
        <w:gridCol w:w="3212"/>
        <w:gridCol w:w="1742"/>
        <w:gridCol w:w="1815"/>
        <w:gridCol w:w="1334"/>
        <w:gridCol w:w="893"/>
        <w:gridCol w:w="884"/>
      </w:tblGrid>
      <w:tr w:rsidR="00DC5EAB">
        <w:trPr>
          <w:trHeight w:val="13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DC5EA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İdarenin ve birimlerinin teşkilat şeması olmalı ve buna bağlı olarak fonksiyonel görev dağılımı belirlenmelidir.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2- İdari Teşkilat Şemaları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2.4.2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Üniversitemizin tüm birimlerinde personelin, çalışma usul ve esaslarına göre belirlenen yetki ve sorumluluklarını içeren görev dağılım çizelgeleri oluşturularak tüm personele yazılı olarak bildirilip web sitelerinde yayımlanacaktır.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Üst Yönetim, Strateji Geliştirme Daire </w:t>
            </w:r>
          </w:p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Başkanlığı, Kalite Koordinatörlüğü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Birimlerin kendi içindeki ve birimler arasındaki hiyerarşik ilişki ve görevleri belirgin hale getirilecektir.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İdari personelin görev tanımları yapılmış ve hem web sitesinde yayınlanmakta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hemde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üst yönetime bilgi verilmiştir. </w:t>
            </w:r>
          </w:p>
        </w:tc>
      </w:tr>
      <w:tr w:rsidR="00DC5EAB">
        <w:trPr>
          <w:trHeight w:val="13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KOS2.6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7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İdarenin yöneticileri, faaliyetlerin yürütülmesinde hassas görevlere ilişkin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prosedürleri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belirlemeli ve personele duyurmalıdır.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28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İdare hassas görevlerle ilgili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prosedürlerin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uygulanmasında azami hassasiyet göstermektedir.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2.6.1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11"/>
              </w:rPr>
              <w:t>Tüm birimler görev alanları ile ilgili riskleri belirleyip, hassas görevlerini tespit edip ilgili personele duyuracaktır.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Dekanlık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Strateji Geliştirme Daire Başkanlığı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Personele hassas görevleri ile ilgili farkındalık kazandırılarak risk yönetimine geçilecektir.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Dekanlık makamı </w:t>
            </w:r>
          </w:p>
          <w:p w:rsidR="00DC5EAB" w:rsidRDefault="00C056F7"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işbirliği yapılan birim ile birlikte hassas görevler ile ilgili bilgilendirme personele yapılmıştır. </w:t>
            </w:r>
          </w:p>
        </w:tc>
      </w:tr>
      <w:tr w:rsidR="00DC5EAB">
        <w:trPr>
          <w:trHeight w:val="1054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KOS3.2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İdarenin yönetici ve personeli görevlerini etkin ve etkili bir şekilde yürütebilecek bilgi, deneyim ve yeteneğe sahip olmalıdır.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1- 657 sayılı Kanun,  2- 2547 sayılı Kanun,  4- Kariyer Meslek </w:t>
            </w:r>
          </w:p>
          <w:p w:rsidR="00DC5EAB" w:rsidRDefault="00C056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Gruplarına İlişkin Yönetmelikler.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3.2.1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252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Üniversitemizin insan kaynağı profili çıkarılarak, çalışanların görev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tanımlarına  yönelik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 eğitim ihtiyaçları tespit edilerek eğitimler verilecektir.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Personel Daire Başkanlığı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İdari personele verilecek eğitimle çalışanın niteliği ve kurumun verimliliği artırılmış olacaktır.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 Daire </w:t>
            </w:r>
          </w:p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Başkanlığı tarafından personele düzenli olarak eğitimler verilmektedir. </w:t>
            </w:r>
          </w:p>
        </w:tc>
      </w:tr>
      <w:tr w:rsidR="00DC5EAB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DC5EA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İdarenin yönetici ve personeli görevlerini etkin ve etkili bir şekilde yürütebilecek bilgi, deneyim ve yeteneğe sahip olmalıdır.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1- 657 sayılı Kanun,  2- 2547 sayılı Kanun,  4- Kariyer Meslek </w:t>
            </w:r>
          </w:p>
          <w:p w:rsidR="00DC5EAB" w:rsidRDefault="00C056F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Gruplarına İlişkin Yönetmelikler.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3.2.2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Üniversitemizde görevli tüm personelin görevlerini etkin ve etkili bir şekilde yerine getirebilmeleri amacıyla periyodik olarak hizmet içi eğitimlerden geçirilmeleri sağlanacaktır.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Personel Daire Başkanlığı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Tüm Birimler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İdari personele verilecek eğitimle çalışanın niteliği ve kurumun verimliliği artırılmış olacaktır.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 Daire </w:t>
            </w:r>
          </w:p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Başkanlığı tarafından personele düzenli olarak eğitimler verilmektedir. </w:t>
            </w:r>
          </w:p>
        </w:tc>
      </w:tr>
      <w:tr w:rsidR="00DC5EAB">
        <w:trPr>
          <w:trHeight w:val="1322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KOS3.6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Personelin yeterliliği ve performansı bağlı olduğu yöneticisi tarafından en az yılda bir kez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değerlendirilmeli  ve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değerlendirme sonuçları personel ile görüşülmelidir.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1- 657 sayılı Kanun, 2- 2547 sayılı Kanun,  3- Kariyer Meslek Gruplarına İlişkin Yönetmelikler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3.6.1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Personelin yeterliliği ve performansı ölçülebilir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kriterler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doğrultusunda bağlı olduğu yönetici tarafından yılda en az bir kez değerlendirilecektir.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Birim Yöneticileri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Personel Daire Başkanlığı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Performans Değerlendirme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Birim yöneticileri ile Personel Daire </w:t>
            </w:r>
          </w:p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Başkanlığı tarafından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personeleperforma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değerlendirme çalışmaları yapılmaktadır </w:t>
            </w:r>
          </w:p>
        </w:tc>
      </w:tr>
      <w:tr w:rsidR="00DC5EAB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DC5EAB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Personelin yeterliliği ve performansı bağlı olduğu yöneticisi tarafından en az yılda bir kez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değerlendirilmeli  ve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değerlendirme sonuçları personel ile görüşülmelidir.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1- 657 sayılı Kanun, 2- 2547 sayılı Kanun,  3- Kariyer Meslek Gruplarına İlişkin Yönetmelikler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KOS 3.6.2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Yöneticiler tarafından belirlenecek performans değerlendirme sonuçları ilgili personel ile birlikte değerlendirilecektir.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Birim Yöneticileri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Personel Daire Başkanlığı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>Performans Değerlendirme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01.12.2018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Birim yöneticileri ile Personel Daire </w:t>
            </w:r>
          </w:p>
          <w:p w:rsidR="00DC5EAB" w:rsidRDefault="00C056F7">
            <w:r>
              <w:rPr>
                <w:rFonts w:ascii="Times New Roman" w:eastAsia="Times New Roman" w:hAnsi="Times New Roman" w:cs="Times New Roman"/>
                <w:sz w:val="11"/>
              </w:rPr>
              <w:t xml:space="preserve">Başkanlığı tarafından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personeleperforma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değerlendirme çalışmaları yapılmaktadır </w:t>
            </w:r>
          </w:p>
        </w:tc>
      </w:tr>
    </w:tbl>
    <w:p w:rsidR="00DC5EAB" w:rsidRDefault="00DC5EAB">
      <w:pPr>
        <w:spacing w:after="0"/>
        <w:ind w:left="-1440" w:right="15398"/>
      </w:pPr>
    </w:p>
    <w:tbl>
      <w:tblPr>
        <w:tblStyle w:val="TableGrid"/>
        <w:tblW w:w="15179" w:type="dxa"/>
        <w:tblInd w:w="-635" w:type="dxa"/>
        <w:tblCellMar>
          <w:top w:w="102" w:type="dxa"/>
          <w:left w:w="23" w:type="dxa"/>
          <w:bottom w:w="80" w:type="dxa"/>
        </w:tblCellMar>
        <w:tblLook w:val="04A0" w:firstRow="1" w:lastRow="0" w:firstColumn="1" w:lastColumn="0" w:noHBand="0" w:noVBand="1"/>
      </w:tblPr>
      <w:tblGrid>
        <w:gridCol w:w="1115"/>
        <w:gridCol w:w="1978"/>
        <w:gridCol w:w="1537"/>
        <w:gridCol w:w="902"/>
        <w:gridCol w:w="2499"/>
        <w:gridCol w:w="1944"/>
        <w:gridCol w:w="1978"/>
        <w:gridCol w:w="1092"/>
        <w:gridCol w:w="1092"/>
        <w:gridCol w:w="1042"/>
      </w:tblGrid>
      <w:tr w:rsidR="00DC5EAB">
        <w:trPr>
          <w:trHeight w:val="639"/>
        </w:trPr>
        <w:tc>
          <w:tcPr>
            <w:tcW w:w="15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9C1E5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DEĞERLENDİ</w:t>
            </w:r>
            <w:r w:rsidR="00C056F7">
              <w:rPr>
                <w:rFonts w:ascii="Times New Roman" w:eastAsia="Times New Roman" w:hAnsi="Times New Roman" w:cs="Times New Roman"/>
                <w:b/>
              </w:rPr>
              <w:t xml:space="preserve">RME </w:t>
            </w:r>
          </w:p>
        </w:tc>
      </w:tr>
      <w:tr w:rsidR="00DC5EAB">
        <w:trPr>
          <w:trHeight w:val="47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b/>
                <w:sz w:val="12"/>
              </w:rPr>
              <w:t>Standart Kod No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C5EAB" w:rsidRDefault="00C056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Kamu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Kontrol Standardı ve Genel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ġartı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Mevcut Durum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Eylem Kod No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Öngörülen Eylem veya Eylemler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C5EAB" w:rsidRDefault="00C056F7">
            <w:pPr>
              <w:spacing w:after="6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Sorumlu Birim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ÇalıĢma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Grubu </w:t>
            </w:r>
          </w:p>
          <w:p w:rsidR="00DC5EAB" w:rsidRDefault="00C056F7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Üyeleri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ĠĢbirliği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Yapılacak Birim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Çıktı/ Sonuç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C5EAB" w:rsidRDefault="00C056F7">
            <w:pPr>
              <w:spacing w:after="6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Tamamlanma </w:t>
            </w:r>
          </w:p>
          <w:p w:rsidR="00DC5EAB" w:rsidRDefault="00C056F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Tarihi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Açıklama</w:t>
            </w:r>
          </w:p>
        </w:tc>
      </w:tr>
      <w:tr w:rsidR="00DC5EAB">
        <w:trPr>
          <w:trHeight w:val="202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2"/>
              </w:rPr>
              <w:t>RDS5.1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İdareler,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misyon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ve vizyonlarını oluşturmak, stratejik amaçlar ve ölçülebilir hedefler saptamak, performanslarını ölçmek, izlemek ve değerlendirmek amacıyla katılımcı yöntemlerle stratejik plan hazırlamalıdır.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after="6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1- 5018 sayılı Kanun, 2- Kamu </w:t>
            </w:r>
          </w:p>
          <w:p w:rsidR="00DC5EAB" w:rsidRDefault="00C056F7">
            <w:pPr>
              <w:spacing w:after="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İdarelerinde Stratejik </w:t>
            </w:r>
          </w:p>
          <w:p w:rsidR="00DC5EAB" w:rsidRDefault="00C056F7">
            <w:pPr>
              <w:spacing w:after="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Planlamaya İlişkin Usul ve </w:t>
            </w:r>
          </w:p>
          <w:p w:rsidR="00DC5EAB" w:rsidRDefault="00C056F7">
            <w:pPr>
              <w:spacing w:after="3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Esaslar Hakkında Yönetmelik, </w:t>
            </w:r>
          </w:p>
          <w:p w:rsidR="00DC5EAB" w:rsidRDefault="00C056F7">
            <w:pPr>
              <w:spacing w:after="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3- Kamu İdareleri İçin </w:t>
            </w:r>
          </w:p>
          <w:p w:rsidR="00DC5EAB" w:rsidRDefault="00C056F7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Stratejijk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Planlama Kılavuzu, 4Stratejik Plan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RD 5.1.1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4" w:right="3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Üniversitemiz misyon ve vizyonunu gerçekleştirmek için,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ilgili  mevzuatlar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çerçevesinde hazırlanmış olan  stratejik plan doğrultusunda  performans ölçme, izleme ve değerlendirme  çalışmaları yapılacaktır.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Dekanlık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Stratejik plan İzleme ve Değerlendirme </w:t>
            </w:r>
          </w:p>
          <w:p w:rsidR="00DC5EAB" w:rsidRDefault="00C056F7">
            <w:pPr>
              <w:spacing w:after="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Kurulu, Strateji Geliştirme Daire </w:t>
            </w:r>
          </w:p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Başkanlığı 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line="269" w:lineRule="auto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İzleme ve Değerlendirme </w:t>
            </w:r>
          </w:p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Raporu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Mevzuatta belirtilen süre içerisinde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 w:righ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İşbirliği yapılan birimler ile Dekanlık makamı gerekli değerlendirme çalışmalarını yapmaktadırlar. </w:t>
            </w:r>
          </w:p>
        </w:tc>
      </w:tr>
      <w:tr w:rsidR="00DC5EAB">
        <w:trPr>
          <w:trHeight w:val="1392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2"/>
              </w:rPr>
              <w:t>RDS5.5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Yöneticiler, görev alanları çerçevesinde idarenin hedeflerine uygun özel hedefler belirlemeli ve personeline duyurmalıdır.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1- Stratejik Plan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RD 5.5.1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ind w:left="4" w:right="38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Tüm birim yöneticileri görev alanlarıyla ilgili olarak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kurumun  hedeflerine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uygun özel hedefler belirleyecek, bu hedefleri personelle paylaşacaktır.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Dekanlık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after="6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Stratejik plan İzleme ve Değerlendirme </w:t>
            </w:r>
          </w:p>
          <w:p w:rsidR="00DC5EAB" w:rsidRDefault="00C056F7">
            <w:pPr>
              <w:spacing w:after="3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Kurulu, Strateji Geliştirme Daire </w:t>
            </w:r>
          </w:p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Başkanlığı 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Birimlerin yol haritaları belirlenecektir.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01.12.2018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 w:righ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İşbirliği yapılan birimler ile Dekanlık makamı hedefleri belirleyerek personelle paylaşmaktadırlar. </w:t>
            </w:r>
          </w:p>
        </w:tc>
      </w:tr>
      <w:tr w:rsidR="00DC5EAB">
        <w:trPr>
          <w:trHeight w:val="1448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2"/>
              </w:rPr>
              <w:t>RDS5.6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 w:right="10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İdarenin ve birimlerinin hedefleri,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spesifik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ölçülebilir, ulaşılabilir, ilgili ve süreli olmalıdır.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1- Stratejik Plan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RD 5.6.1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Üniversitemizin tüm harcama birimleri hedeflerini,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spesifik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ölçülebilir, ulaşılabilir, ilgili ve süreli olmasını sağlayacak şekilde, stratejik plana uygun olarak belirleyecek ve takibini yapacaktır.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Dekanlık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Strateji Geliştirme Daire Başkanlığı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 w:right="1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Faaliyetlerin üniversitemiz amaç ve hedeflerine uygun ölçülebilir,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spesifik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ulaşılabilir olması sağlanacaktır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>01.12.2018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spacing w:line="269" w:lineRule="auto"/>
              <w:ind w:left="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Dekanlık makamı olarak harcama </w:t>
            </w:r>
          </w:p>
          <w:p w:rsidR="00DC5EAB" w:rsidRDefault="00C056F7">
            <w:pPr>
              <w:ind w:left="4" w:right="18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hedefleri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ile ilgili gerekli çalışmalar yapılmış ve takibi yapılmaktadır. </w:t>
            </w:r>
          </w:p>
        </w:tc>
      </w:tr>
    </w:tbl>
    <w:p w:rsidR="00DC5EAB" w:rsidRDefault="00DC5EAB">
      <w:pPr>
        <w:spacing w:after="0"/>
        <w:ind w:left="-1440" w:right="15398"/>
      </w:pPr>
    </w:p>
    <w:tbl>
      <w:tblPr>
        <w:tblStyle w:val="TableGrid"/>
        <w:tblW w:w="15130" w:type="dxa"/>
        <w:tblInd w:w="-636" w:type="dxa"/>
        <w:tblCellMar>
          <w:top w:w="68" w:type="dxa"/>
          <w:left w:w="24" w:type="dxa"/>
        </w:tblCellMar>
        <w:tblLook w:val="04A0" w:firstRow="1" w:lastRow="0" w:firstColumn="1" w:lastColumn="0" w:noHBand="0" w:noVBand="1"/>
      </w:tblPr>
      <w:tblGrid>
        <w:gridCol w:w="1108"/>
        <w:gridCol w:w="1848"/>
        <w:gridCol w:w="1318"/>
        <w:gridCol w:w="998"/>
        <w:gridCol w:w="2038"/>
        <w:gridCol w:w="2542"/>
        <w:gridCol w:w="2091"/>
        <w:gridCol w:w="1066"/>
        <w:gridCol w:w="1138"/>
        <w:gridCol w:w="983"/>
      </w:tblGrid>
      <w:tr w:rsidR="00DC5EAB">
        <w:trPr>
          <w:trHeight w:val="270"/>
        </w:trPr>
        <w:tc>
          <w:tcPr>
            <w:tcW w:w="15130" w:type="dxa"/>
            <w:gridSpan w:val="10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C5EAB" w:rsidRDefault="00C056F7" w:rsidP="009C1E5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3- KONTROL FAAL</w:t>
            </w:r>
            <w:r w:rsidR="009C1E52">
              <w:rPr>
                <w:rFonts w:ascii="Times New Roman" w:eastAsia="Times New Roman" w:hAnsi="Times New Roman" w:cs="Times New Roman"/>
                <w:b/>
              </w:rPr>
              <w:t>İYETLERİ</w:t>
            </w:r>
          </w:p>
        </w:tc>
      </w:tr>
      <w:tr w:rsidR="00DC5EAB">
        <w:trPr>
          <w:trHeight w:val="73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Standart Kod No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Kamu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Kontrol Standardı ve </w:t>
            </w:r>
          </w:p>
          <w:p w:rsidR="00DC5EAB" w:rsidRDefault="00C056F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Genel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ġartı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Mevcut Durum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Eylem Kod No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Öngörülen Eylem veya Eylemler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Sorumlu Birim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ÇalıĢma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grubu üyeleri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ĠĢbirliği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Yapılacak Birim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Çıktı/ Sonuç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Tamamlanma Tarihi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C5EAB" w:rsidRDefault="00C056F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Açıklama</w:t>
            </w:r>
          </w:p>
        </w:tc>
      </w:tr>
      <w:tr w:rsidR="00DC5EAB">
        <w:trPr>
          <w:trHeight w:val="291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KFS11.1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line="266" w:lineRule="auto"/>
              <w:ind w:left="3" w:right="6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Personel yetersizliği, geçici veya sürekli olarak görevden ayrılma, yeni bilgi sistemlerine geçiş, yöntem veya mevzuat değişiklikleri ile olağanüstü durumlar gibi faaliyetlerin </w:t>
            </w:r>
          </w:p>
          <w:p w:rsidR="00DC5EAB" w:rsidRDefault="00C056F7">
            <w:pPr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sürekliliğini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etkileyen nedenlere karşı gerekli önlemler alınmalıdır.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1- 657 sayılı Kanun,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KF 11.1.1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Hangi faaliyetlerden kimlerin sorumlu olduğu, kişilerin görev yerlerinde olmadıkları zamanlarda bu faaliyetlerden kimlerin sorumlu olacağı yazılı olarak belirlenecek, görev tanımları ile birlikte personele duyurulacaktır.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Dekanlık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İdari Personel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spacing w:line="266" w:lineRule="auto"/>
              <w:ind w:left="3" w:right="1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Personelin yapılan tüm faaliyetlerde konuya vakıf olmasının sağlanması için rotasyona gidilecek, mevzuat ve yöntem </w:t>
            </w:r>
          </w:p>
          <w:p w:rsidR="00DC5EAB" w:rsidRDefault="00C056F7">
            <w:pPr>
              <w:ind w:left="3" w:right="5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değişiklikleri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düzenli olarak web sayfamızda yayınlanacaktır.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01.12.2018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3" w:right="26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İdari personellerin görevleri yazılıdır ve kişilerin görev yerlerinde olmadıkları zaman yerine getirilecek elemanlarda zamanında duyurulmaktadır. Bunlar kayıt altında tutulmaktadır. </w:t>
            </w:r>
          </w:p>
        </w:tc>
      </w:tr>
    </w:tbl>
    <w:p w:rsidR="00DC5EAB" w:rsidRDefault="00C056F7">
      <w:r>
        <w:br w:type="page"/>
      </w:r>
    </w:p>
    <w:p w:rsidR="00DC5EAB" w:rsidRDefault="00DC5EAB">
      <w:pPr>
        <w:spacing w:after="0"/>
        <w:ind w:left="-1440" w:right="15398"/>
      </w:pPr>
    </w:p>
    <w:tbl>
      <w:tblPr>
        <w:tblStyle w:val="TableGrid"/>
        <w:tblW w:w="14696" w:type="dxa"/>
        <w:tblInd w:w="-636" w:type="dxa"/>
        <w:tblCellMar>
          <w:top w:w="147" w:type="dxa"/>
          <w:left w:w="24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1089"/>
        <w:gridCol w:w="1934"/>
        <w:gridCol w:w="1266"/>
        <w:gridCol w:w="1085"/>
        <w:gridCol w:w="2386"/>
        <w:gridCol w:w="2196"/>
        <w:gridCol w:w="1657"/>
        <w:gridCol w:w="962"/>
        <w:gridCol w:w="1181"/>
        <w:gridCol w:w="940"/>
      </w:tblGrid>
      <w:tr w:rsidR="00DC5EAB">
        <w:trPr>
          <w:trHeight w:val="350"/>
        </w:trPr>
        <w:tc>
          <w:tcPr>
            <w:tcW w:w="109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nil"/>
            </w:tcBorders>
          </w:tcPr>
          <w:p w:rsidR="00DC5EAB" w:rsidRDefault="00DC5EAB"/>
        </w:tc>
        <w:tc>
          <w:tcPr>
            <w:tcW w:w="3200" w:type="dxa"/>
            <w:gridSpan w:val="2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DC5EAB" w:rsidRDefault="00DC5EAB"/>
        </w:tc>
        <w:tc>
          <w:tcPr>
            <w:tcW w:w="1085" w:type="dxa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DC5EAB" w:rsidRDefault="00DC5EAB"/>
        </w:tc>
        <w:tc>
          <w:tcPr>
            <w:tcW w:w="4582" w:type="dxa"/>
            <w:gridSpan w:val="2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C5EAB" w:rsidRDefault="00C056F7" w:rsidP="009C1E52">
            <w:pPr>
              <w:ind w:left="768"/>
            </w:pPr>
            <w:r>
              <w:rPr>
                <w:rFonts w:ascii="Times New Roman" w:eastAsia="Times New Roman" w:hAnsi="Times New Roman" w:cs="Times New Roman"/>
                <w:b/>
              </w:rPr>
              <w:t>4- B</w:t>
            </w:r>
            <w:r w:rsidR="009C1E52">
              <w:rPr>
                <w:rFonts w:ascii="Times New Roman" w:eastAsia="Times New Roman" w:hAnsi="Times New Roman" w:cs="Times New Roman"/>
                <w:b/>
              </w:rPr>
              <w:t>İLGİ VE İLETİŞİM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DC5EAB" w:rsidRDefault="00DC5EAB"/>
        </w:tc>
        <w:tc>
          <w:tcPr>
            <w:tcW w:w="2143" w:type="dxa"/>
            <w:gridSpan w:val="2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DC5EAB" w:rsidRDefault="00DC5EAB"/>
        </w:tc>
        <w:tc>
          <w:tcPr>
            <w:tcW w:w="940" w:type="dxa"/>
            <w:tcBorders>
              <w:top w:val="single" w:sz="9" w:space="0" w:color="000000"/>
              <w:left w:val="nil"/>
              <w:bottom w:val="single" w:sz="4" w:space="0" w:color="000000"/>
              <w:right w:val="single" w:sz="9" w:space="0" w:color="000000"/>
            </w:tcBorders>
          </w:tcPr>
          <w:p w:rsidR="00DC5EAB" w:rsidRDefault="00DC5EAB"/>
        </w:tc>
      </w:tr>
      <w:tr w:rsidR="00DC5EAB">
        <w:trPr>
          <w:trHeight w:val="6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Standart Kod No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spacing w:after="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Kamu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Kontrol Standardı ve </w:t>
            </w:r>
          </w:p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Genel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ġartı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Mevcut Durum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Eylem Kod 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Öngörülen Eylem veya Eylemler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Sorumlu Birim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ÇalıĢma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grubu üyeleri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ĠĢbirliği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Yapılacak Birim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Çıktı/ Sonuç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Tamamlanma Tarihi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C5EAB" w:rsidRDefault="00C056F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Açıklama</w:t>
            </w:r>
          </w:p>
        </w:tc>
      </w:tr>
      <w:tr w:rsidR="00DC5EAB">
        <w:trPr>
          <w:trHeight w:val="133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r>
              <w:rPr>
                <w:rFonts w:ascii="Times New Roman" w:eastAsia="Times New Roman" w:hAnsi="Times New Roman" w:cs="Times New Roman"/>
                <w:sz w:val="12"/>
              </w:rPr>
              <w:t>BİS13.6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Yöneticiler, idarenin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misyon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vizyon ve amaçları çerçevesinde beklentilerini görev ve sorumlulukları kapsamında personele bildirmelidir.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Kurum ve birimlerimizin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misyon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ve vizyonları belirlenmiştir.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Bİ 13.6.1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3" w:righ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Yöneticiler, Üniversitemizin Stratejik Planında belirlenen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misyon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, vizyon ve amaçları çerçevesinde beklentilerini, periyodik toplantılarla personelle paylaşacaktır.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Dekanlık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Akademik ve İdari Elemanlar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Stratejik Plandaki amaç ve hedeflerin gerçekleştirilmesi sağlanacaktır.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01.12.2018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AB" w:rsidRDefault="00C056F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2"/>
              </w:rPr>
              <w:t>Akademik ve İdari personellerle yapılan toplantılarda gerekli bilgilendirmeler yapılmaktadır.</w:t>
            </w:r>
          </w:p>
        </w:tc>
      </w:tr>
    </w:tbl>
    <w:p w:rsidR="00C056F7" w:rsidRDefault="00C056F7"/>
    <w:sectPr w:rsidR="00C056F7">
      <w:pgSz w:w="16838" w:h="11906" w:orient="landscape"/>
      <w:pgMar w:top="578" w:right="1440" w:bottom="8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831E8"/>
    <w:multiLevelType w:val="hybridMultilevel"/>
    <w:tmpl w:val="826E41B0"/>
    <w:lvl w:ilvl="0" w:tplc="80F49952">
      <w:start w:val="1"/>
      <w:numFmt w:val="decimal"/>
      <w:lvlText w:val="%1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470E475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5C22A0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D7CDBD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2760FE1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416E833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4D654B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F0E615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F62A2F3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B"/>
    <w:rsid w:val="003D68A8"/>
    <w:rsid w:val="009C1E52"/>
    <w:rsid w:val="00C056F7"/>
    <w:rsid w:val="00D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118B"/>
  <w15:docId w15:val="{F2583DAE-435F-4ADC-9611-5867CEE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Windows Kullanıcısı</cp:lastModifiedBy>
  <cp:revision>4</cp:revision>
  <dcterms:created xsi:type="dcterms:W3CDTF">2018-06-05T07:58:00Z</dcterms:created>
  <dcterms:modified xsi:type="dcterms:W3CDTF">2018-06-05T08:39:00Z</dcterms:modified>
</cp:coreProperties>
</file>